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EF" w:rsidRDefault="00C06DD6" w:rsidP="00C06DD6">
      <w:pPr>
        <w:jc w:val="center"/>
        <w:rPr>
          <w:b/>
        </w:rPr>
      </w:pPr>
      <w:r>
        <w:rPr>
          <w:b/>
        </w:rPr>
        <w:t>CHIP BUDDING PICTURES AND DIAGRAMS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68"/>
        <w:gridCol w:w="236"/>
        <w:gridCol w:w="34"/>
        <w:gridCol w:w="4880"/>
      </w:tblGrid>
      <w:tr w:rsidR="00D44C6E" w:rsidTr="00862555"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C06DD6" w:rsidRPr="001036C7" w:rsidRDefault="001036C7" w:rsidP="001036C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1036C7">
              <w:rPr>
                <w:b/>
              </w:rPr>
              <w:t>Picture</w:t>
            </w:r>
            <w:r>
              <w:rPr>
                <w:b/>
              </w:rPr>
              <w:t xml:space="preserve"> #</w:t>
            </w:r>
            <w:r w:rsidRPr="001036C7">
              <w:rPr>
                <w:b/>
              </w:rPr>
              <w:t>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C06DD6" w:rsidRDefault="00C06DD6" w:rsidP="00C06DD6">
            <w:pPr>
              <w:jc w:val="center"/>
              <w:rPr>
                <w:b/>
              </w:rPr>
            </w:pP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DD6" w:rsidRDefault="001036C7" w:rsidP="001036C7">
            <w:pPr>
              <w:rPr>
                <w:b/>
              </w:rPr>
            </w:pPr>
            <w:r>
              <w:rPr>
                <w:b/>
              </w:rPr>
              <w:t>Picture #2</w:t>
            </w:r>
          </w:p>
        </w:tc>
      </w:tr>
      <w:tr w:rsidR="00D44C6E" w:rsidTr="00862555"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C06DD6" w:rsidRDefault="00C06DD6" w:rsidP="00C06DD6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  <w:noProof/>
              </w:rPr>
              <w:drawing>
                <wp:inline distT="0" distB="0" distL="0" distR="0" wp14:anchorId="4A188532" wp14:editId="29BAB3DF">
                  <wp:extent cx="3190875" cy="18192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pbudding-2_1_orig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87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DD6" w:rsidRPr="0000492F" w:rsidRDefault="00C06DD6" w:rsidP="004C5780">
            <w:r w:rsidRPr="0000492F">
              <w:t xml:space="preserve">Above </w:t>
            </w:r>
            <w:r w:rsidR="00B86C38">
              <w:t>is a</w:t>
            </w:r>
            <w:r w:rsidRPr="0000492F">
              <w:t xml:space="preserve"> classic diagram of</w:t>
            </w:r>
            <w:r w:rsidR="0000492F">
              <w:t xml:space="preserve"> the steps involved in</w:t>
            </w:r>
            <w:r w:rsidR="00B86C38">
              <w:t xml:space="preserve"> mak</w:t>
            </w:r>
            <w:r w:rsidRPr="0000492F">
              <w:t xml:space="preserve">ing a chip bud.  However the wrapping </w:t>
            </w:r>
            <w:r w:rsidR="004C5780">
              <w:t>could</w:t>
            </w:r>
            <w:r w:rsidR="00B86C38">
              <w:t xml:space="preserve"> be improved by</w:t>
            </w:r>
            <w:r w:rsidRPr="0000492F">
              <w:t xml:space="preserve"> crisscross</w:t>
            </w:r>
            <w:r w:rsidR="00B86C38">
              <w:t>ing</w:t>
            </w:r>
            <w:r w:rsidRPr="0000492F">
              <w:t xml:space="preserve"> around</w:t>
            </w:r>
            <w:r w:rsidR="00CD132F" w:rsidRPr="0000492F">
              <w:t xml:space="preserve"> the petiole.</w:t>
            </w:r>
            <w:r w:rsidR="00700487">
              <w:t xml:space="preserve">  When you crisscross</w:t>
            </w:r>
            <w:r w:rsidR="00B86C38">
              <w:t>,</w:t>
            </w:r>
            <w:r w:rsidR="00700487">
              <w:t xml:space="preserve"> you cover all the sides where cuts have exposed </w:t>
            </w:r>
            <w:r w:rsidR="00B86C38">
              <w:t xml:space="preserve">the </w:t>
            </w:r>
            <w:r w:rsidR="00700487">
              <w:t>plant tissue</w:t>
            </w:r>
            <w:r w:rsidR="004C5780">
              <w:t xml:space="preserve"> and</w:t>
            </w:r>
            <w:r w:rsidR="0045327F">
              <w:t xml:space="preserve"> </w:t>
            </w:r>
            <w:r w:rsidR="004C5780">
              <w:t>minimize letting the chip dry</w:t>
            </w:r>
            <w:r w:rsidR="0045327F">
              <w:t xml:space="preserve"> out.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06DD6" w:rsidRDefault="00C06DD6" w:rsidP="00C06DD6">
            <w:pPr>
              <w:jc w:val="center"/>
              <w:rPr>
                <w:b/>
              </w:rPr>
            </w:pP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DD6" w:rsidRDefault="00C06DD6" w:rsidP="004C578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A932A48" wp14:editId="7AC9F5CD">
                  <wp:extent cx="2833979" cy="244792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p bud cornell #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504" cy="2451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C5780">
              <w:rPr>
                <w:b/>
              </w:rPr>
              <w:t xml:space="preserve"> </w:t>
            </w:r>
            <w:proofErr w:type="spellStart"/>
            <w:r w:rsidR="004C5780">
              <w:rPr>
                <w:b/>
              </w:rPr>
              <w:t>Understock</w:t>
            </w:r>
            <w:proofErr w:type="spellEnd"/>
            <w:r w:rsidR="004C5780">
              <w:rPr>
                <w:b/>
              </w:rPr>
              <w:t>:  first cut, second cut.</w:t>
            </w:r>
          </w:p>
        </w:tc>
      </w:tr>
      <w:bookmarkEnd w:id="0"/>
      <w:tr w:rsidR="00D44C6E" w:rsidTr="00862555"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C06DD6" w:rsidRDefault="001036C7" w:rsidP="001036C7">
            <w:pPr>
              <w:rPr>
                <w:b/>
              </w:rPr>
            </w:pPr>
            <w:r>
              <w:rPr>
                <w:b/>
              </w:rPr>
              <w:t xml:space="preserve">                    Picture #3</w:t>
            </w:r>
          </w:p>
          <w:p w:rsidR="00C06DD6" w:rsidRDefault="0000492F" w:rsidP="00C06DD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0E7BE06" wp14:editId="4571AC18">
                  <wp:extent cx="2257425" cy="20193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DD6" w:rsidRPr="0000492F" w:rsidRDefault="0000492F" w:rsidP="0000492F">
            <w:r w:rsidRPr="0000492F">
              <w:t xml:space="preserve">Side view </w:t>
            </w:r>
            <w:r>
              <w:t xml:space="preserve">(left) </w:t>
            </w:r>
            <w:r w:rsidRPr="0000492F">
              <w:t xml:space="preserve">and front view </w:t>
            </w:r>
            <w:r>
              <w:t xml:space="preserve">(right) </w:t>
            </w:r>
            <w:r w:rsidRPr="0000492F">
              <w:t xml:space="preserve">of cleft cut into the </w:t>
            </w:r>
            <w:proofErr w:type="spellStart"/>
            <w:r w:rsidRPr="0000492F">
              <w:t>understock</w:t>
            </w:r>
            <w:proofErr w:type="spellEnd"/>
            <w:r w:rsidRPr="0000492F">
              <w:t xml:space="preserve"> to receive the chip bud.</w:t>
            </w:r>
            <w:r w:rsidR="004C5780">
              <w:t xml:space="preserve"> The bright green band around the edge of the cut is the cambium layer.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06DD6" w:rsidRDefault="00C06DD6" w:rsidP="00C06DD6">
            <w:pPr>
              <w:jc w:val="center"/>
              <w:rPr>
                <w:b/>
              </w:rPr>
            </w:pP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36C7" w:rsidRDefault="001036C7" w:rsidP="001036C7">
            <w:pPr>
              <w:rPr>
                <w:b/>
              </w:rPr>
            </w:pPr>
            <w:r>
              <w:rPr>
                <w:b/>
              </w:rPr>
              <w:t xml:space="preserve"> Picture #4</w:t>
            </w:r>
          </w:p>
          <w:p w:rsidR="00C06DD6" w:rsidRDefault="0000492F" w:rsidP="00C06DD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4E3EC3C" wp14:editId="26EA99A2">
                  <wp:extent cx="2932170" cy="1971675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099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7375" cy="197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492F" w:rsidRPr="0000492F" w:rsidRDefault="0000492F" w:rsidP="00E006AB">
            <w:r>
              <w:t>Front view of chip (left), side view (center), and back view of chip (right).</w:t>
            </w:r>
            <w:r w:rsidR="00E006AB">
              <w:t xml:space="preserve">  In this case it is dormant, indicating spring chip budding.</w:t>
            </w:r>
          </w:p>
        </w:tc>
      </w:tr>
      <w:tr w:rsidR="009A7B43" w:rsidTr="00862555"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C06DD6" w:rsidRDefault="001036C7" w:rsidP="001036C7">
            <w:pPr>
              <w:rPr>
                <w:b/>
              </w:rPr>
            </w:pPr>
            <w:r>
              <w:rPr>
                <w:b/>
              </w:rPr>
              <w:t>Picture #5</w:t>
            </w:r>
          </w:p>
          <w:p w:rsidR="0000492F" w:rsidRDefault="009A7B43" w:rsidP="0000492F">
            <w:r>
              <w:rPr>
                <w:noProof/>
              </w:rPr>
              <w:drawing>
                <wp:inline distT="0" distB="0" distL="0" distR="0" wp14:anchorId="11149B8B" wp14:editId="5E9FE61B">
                  <wp:extent cx="3209925" cy="171450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p-bud_1_orig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2555" w:rsidRDefault="004C5780" w:rsidP="004C5780">
            <w:r>
              <w:t>The picture on the right, above, is a p</w:t>
            </w:r>
            <w:r w:rsidR="00862555">
              <w:t xml:space="preserve">retty good fit with </w:t>
            </w:r>
            <w:r>
              <w:t xml:space="preserve">the </w:t>
            </w:r>
            <w:r w:rsidR="00862555">
              <w:t xml:space="preserve">cambium of </w:t>
            </w:r>
            <w:r>
              <w:t xml:space="preserve">the </w:t>
            </w:r>
            <w:proofErr w:type="spellStart"/>
            <w:r w:rsidR="00862555">
              <w:t>understock</w:t>
            </w:r>
            <w:proofErr w:type="spellEnd"/>
            <w:r w:rsidR="00862555">
              <w:t xml:space="preserve"> </w:t>
            </w:r>
            <w:r w:rsidR="00B86C38">
              <w:t>exposed</w:t>
            </w:r>
            <w:r>
              <w:t xml:space="preserve"> on bottom, </w:t>
            </w:r>
            <w:r w:rsidR="00862555">
              <w:t xml:space="preserve">right </w:t>
            </w:r>
            <w:r>
              <w:t>and left boundaries, leaving an ideal gap size for a callous bridge to form.</w:t>
            </w:r>
            <w:r w:rsidR="00862555">
              <w:t xml:space="preserve">  Compare to the </w:t>
            </w:r>
            <w:r w:rsidR="00B86C38">
              <w:t>slight</w:t>
            </w:r>
            <w:r w:rsidR="00862555">
              <w:t xml:space="preserve">ly larger </w:t>
            </w:r>
            <w:r>
              <w:t>gap zone in Picture #6.</w:t>
            </w:r>
          </w:p>
          <w:p w:rsidR="003C2935" w:rsidRPr="0000492F" w:rsidRDefault="003C2935" w:rsidP="004C5780"/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C06DD6" w:rsidRDefault="00C06DD6" w:rsidP="00C06DD6">
            <w:pPr>
              <w:jc w:val="center"/>
              <w:rPr>
                <w:b/>
              </w:rPr>
            </w:pP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555" w:rsidRDefault="001036C7" w:rsidP="001036C7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    Picture #6</w:t>
            </w:r>
          </w:p>
          <w:p w:rsidR="0000492F" w:rsidRDefault="009A7B43" w:rsidP="001036C7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374B8602" wp14:editId="6760B94A">
                  <wp:extent cx="1790700" cy="2212762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 (1)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551" cy="2217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36C7" w:rsidRDefault="00862555" w:rsidP="00862555">
            <w:r>
              <w:t>Wrapped chip bud (from p. 520 i</w:t>
            </w:r>
            <w:r>
              <w:t>n Har</w:t>
            </w:r>
            <w:r w:rsidR="00B86C38">
              <w:t>t</w:t>
            </w:r>
            <w:r>
              <w:t>mann text)</w:t>
            </w:r>
            <w:r w:rsidR="003C2935">
              <w:t>.  (</w:t>
            </w:r>
            <w:r w:rsidR="00CD0319">
              <w:t xml:space="preserve">The gray color along the right side of the chip bud is part of the </w:t>
            </w:r>
            <w:proofErr w:type="spellStart"/>
            <w:r w:rsidR="00CD0319">
              <w:t>understock</w:t>
            </w:r>
            <w:proofErr w:type="spellEnd"/>
            <w:r w:rsidR="00CD0319">
              <w:t>)</w:t>
            </w:r>
            <w:r>
              <w:t xml:space="preserve">.  </w:t>
            </w:r>
          </w:p>
          <w:p w:rsidR="001036C7" w:rsidRDefault="001036C7" w:rsidP="00862555"/>
          <w:p w:rsidR="00862555" w:rsidRPr="0000492F" w:rsidRDefault="00862555" w:rsidP="00862555">
            <w:r>
              <w:t xml:space="preserve"> </w:t>
            </w:r>
          </w:p>
        </w:tc>
      </w:tr>
      <w:tr w:rsidR="009A7B43" w:rsidTr="00873B0F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1036C7" w:rsidRDefault="00CA2EF4" w:rsidP="001036C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</w:t>
            </w:r>
            <w:r w:rsidR="001036C7">
              <w:rPr>
                <w:b/>
              </w:rPr>
              <w:t>Picture #7</w:t>
            </w:r>
          </w:p>
          <w:p w:rsidR="001036C7" w:rsidRDefault="001036C7" w:rsidP="00C06DD6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01946D8" wp14:editId="04BFA0C4">
                  <wp:extent cx="2548402" cy="2771775"/>
                  <wp:effectExtent l="0" t="0" r="444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toire-1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524" cy="2794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0D14" w:rsidRDefault="00F10D14" w:rsidP="00F10D14">
            <w:pPr>
              <w:rPr>
                <w:b/>
              </w:rPr>
            </w:pPr>
          </w:p>
          <w:p w:rsidR="00F10D14" w:rsidRDefault="00F10D14" w:rsidP="00CD0319">
            <w:pPr>
              <w:rPr>
                <w:b/>
              </w:rPr>
            </w:pPr>
            <w:r>
              <w:t xml:space="preserve">Note </w:t>
            </w:r>
            <w:r>
              <w:t xml:space="preserve">the </w:t>
            </w:r>
            <w:r>
              <w:t xml:space="preserve">callous bridge (dried white substance). </w:t>
            </w:r>
            <w:r>
              <w:t xml:space="preserve"> The</w:t>
            </w:r>
            <w:r>
              <w:t xml:space="preserve"> Leaf petiole </w:t>
            </w:r>
            <w:r w:rsidR="00CD0319">
              <w:t>h</w:t>
            </w:r>
            <w:r>
              <w:t>as dried and fallen off, leaving</w:t>
            </w:r>
            <w:r w:rsidR="00CA2EF4">
              <w:t xml:space="preserve"> a</w:t>
            </w:r>
            <w:r>
              <w:t xml:space="preserve"> live bud to form a shoot the following spring.  In the spring a sla</w:t>
            </w:r>
            <w:r w:rsidR="00B86C38">
              <w:t>n</w:t>
            </w:r>
            <w:r>
              <w:t>ting cut (downward away from bud) will allow the new shoot to assert apical dominance and grow upward without sending out side shoots or creating flower buds</w:t>
            </w:r>
            <w:r w:rsidR="00CD0319">
              <w:t xml:space="preserve"> during the first year</w:t>
            </w:r>
            <w:r>
              <w:t>.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6AB" w:rsidRPr="000D1EE1" w:rsidRDefault="00E006AB" w:rsidP="00F10D14"/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D1EE1" w:rsidRDefault="00873B0F" w:rsidP="001036C7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F10D14">
              <w:rPr>
                <w:b/>
              </w:rPr>
              <w:t xml:space="preserve"> </w:t>
            </w:r>
            <w:r w:rsidR="001036C7">
              <w:rPr>
                <w:b/>
              </w:rPr>
              <w:t>Picture #8</w:t>
            </w:r>
          </w:p>
          <w:p w:rsidR="000D1EE1" w:rsidRDefault="000B41C2" w:rsidP="00F10D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873FF1" wp14:editId="4DACD7FE">
                  <wp:extent cx="2505075" cy="277177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raping Chip BudPUB0005652_798510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403" cy="2777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0D14" w:rsidRDefault="00F10D14" w:rsidP="00F10D14"/>
          <w:p w:rsidR="00873B0F" w:rsidRPr="000D1EE1" w:rsidRDefault="000B41C2" w:rsidP="003C2935">
            <w:r>
              <w:t xml:space="preserve">Compare the size of the </w:t>
            </w:r>
            <w:r w:rsidR="00CD0319">
              <w:t xml:space="preserve">exposed </w:t>
            </w:r>
            <w:r>
              <w:t xml:space="preserve">area </w:t>
            </w:r>
            <w:r w:rsidR="00CD0319">
              <w:t xml:space="preserve">around </w:t>
            </w:r>
            <w:r w:rsidR="003C2935">
              <w:t>the chip</w:t>
            </w:r>
            <w:r>
              <w:t xml:space="preserve"> bud (it is very small</w:t>
            </w:r>
            <w:r w:rsidR="00CD0319">
              <w:t>)</w:t>
            </w:r>
            <w:r>
              <w:t xml:space="preserve"> with picture #6 on the previous page, which is from the Har</w:t>
            </w:r>
            <w:r w:rsidR="00B86C38">
              <w:t>t</w:t>
            </w:r>
            <w:r>
              <w:t>mann text</w:t>
            </w:r>
            <w:r w:rsidR="003C2935">
              <w:t xml:space="preserve"> which</w:t>
            </w:r>
            <w:r>
              <w:t xml:space="preserve"> is</w:t>
            </w:r>
            <w:r w:rsidR="003C2935">
              <w:t xml:space="preserve"> a little</w:t>
            </w:r>
            <w:r>
              <w:t xml:space="preserve"> large</w:t>
            </w:r>
            <w:r w:rsidR="003C2935">
              <w:t>r</w:t>
            </w:r>
            <w:r>
              <w:t xml:space="preserve"> in comparison.</w:t>
            </w:r>
            <w:r w:rsidR="00873B0F">
              <w:t xml:space="preserve">  The take-away is that you have latitude </w:t>
            </w:r>
            <w:r w:rsidR="003C2935">
              <w:t>in</w:t>
            </w:r>
            <w:r w:rsidR="00873B0F">
              <w:t xml:space="preserve"> sizing </w:t>
            </w:r>
            <w:r w:rsidR="003C2935">
              <w:t>the exposed area</w:t>
            </w:r>
            <w:r w:rsidR="00873B0F">
              <w:t xml:space="preserve"> as long as you do</w:t>
            </w:r>
            <w:r w:rsidR="003C2935">
              <w:t xml:space="preserve"> not </w:t>
            </w:r>
            <w:r w:rsidR="00873B0F">
              <w:t>overlap</w:t>
            </w:r>
            <w:r w:rsidR="003C2935">
              <w:t xml:space="preserve"> the chip onto the </w:t>
            </w:r>
            <w:proofErr w:type="spellStart"/>
            <w:r w:rsidR="003C2935">
              <w:t>understock</w:t>
            </w:r>
            <w:proofErr w:type="spellEnd"/>
            <w:r w:rsidR="003C2935">
              <w:t xml:space="preserve"> bark which would prevent the</w:t>
            </w:r>
            <w:r w:rsidR="00873B0F">
              <w:t xml:space="preserve"> union of </w:t>
            </w:r>
            <w:r w:rsidR="003C2935">
              <w:t xml:space="preserve">the </w:t>
            </w:r>
            <w:r w:rsidR="00873B0F">
              <w:t>two cambiums.</w:t>
            </w:r>
          </w:p>
        </w:tc>
      </w:tr>
    </w:tbl>
    <w:p w:rsidR="0000492F" w:rsidRDefault="0000492F" w:rsidP="000D1EE1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1"/>
        <w:gridCol w:w="309"/>
        <w:gridCol w:w="5106"/>
      </w:tblGrid>
      <w:tr w:rsidR="009A7B43" w:rsidTr="00092A54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1036C7" w:rsidRPr="001036C7" w:rsidRDefault="001036C7" w:rsidP="000D1EE1">
            <w:pPr>
              <w:rPr>
                <w:b/>
              </w:rPr>
            </w:pPr>
            <w:r w:rsidRPr="001036C7">
              <w:rPr>
                <w:b/>
              </w:rPr>
              <w:t>Picture #9</w:t>
            </w:r>
          </w:p>
          <w:p w:rsidR="001036C7" w:rsidRDefault="00F10D14" w:rsidP="000D1EE1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</w:rPr>
              <w:drawing>
                <wp:inline distT="0" distB="0" distL="0" distR="0" wp14:anchorId="46496C5F" wp14:editId="09CF5F51">
                  <wp:extent cx="3419475" cy="2650094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-Budding-Presentation-thumb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5984" cy="2647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2EF4" w:rsidRDefault="00CA2EF4" w:rsidP="000D1EE1">
            <w:pPr>
              <w:rPr>
                <w:b/>
                <w:sz w:val="16"/>
                <w:szCs w:val="16"/>
              </w:rPr>
            </w:pPr>
          </w:p>
          <w:p w:rsidR="00CA2EF4" w:rsidRPr="001D3E6D" w:rsidRDefault="00CA2EF4" w:rsidP="00E3587D">
            <w:pPr>
              <w:rPr>
                <w:sz w:val="16"/>
                <w:szCs w:val="16"/>
              </w:rPr>
            </w:pPr>
            <w:r w:rsidRPr="001D3E6D">
              <w:t>T-budding and Chip budding are the most common methods of field propagation of fruit trees</w:t>
            </w:r>
            <w:r w:rsidR="001D3E6D">
              <w:t>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A7B43" w:rsidRDefault="009A7B43" w:rsidP="000D1EE1">
            <w:pPr>
              <w:rPr>
                <w:b/>
                <w:sz w:val="16"/>
                <w:szCs w:val="16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1036C7" w:rsidRPr="001036C7" w:rsidRDefault="001036C7" w:rsidP="000D1EE1">
            <w:pPr>
              <w:rPr>
                <w:b/>
              </w:rPr>
            </w:pPr>
            <w:r w:rsidRPr="001036C7">
              <w:rPr>
                <w:b/>
              </w:rPr>
              <w:t>Picture #10</w:t>
            </w:r>
          </w:p>
          <w:p w:rsidR="009A7B43" w:rsidRDefault="009A7B43" w:rsidP="000D1EE1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</w:rPr>
              <w:drawing>
                <wp:inline distT="0" distB="0" distL="0" distR="0" wp14:anchorId="738861FE" wp14:editId="5224369F">
                  <wp:extent cx="3102634" cy="1561135"/>
                  <wp:effectExtent l="0" t="0" r="2540" b="127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9201" cy="1564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36C7" w:rsidRDefault="001036C7" w:rsidP="000D1EE1">
            <w:pPr>
              <w:rPr>
                <w:b/>
                <w:sz w:val="16"/>
                <w:szCs w:val="16"/>
              </w:rPr>
            </w:pPr>
          </w:p>
          <w:p w:rsidR="009A7B43" w:rsidRDefault="009A7B43" w:rsidP="000D1EE1">
            <w:r>
              <w:t xml:space="preserve">Above on the left we see that in chip budding we have close alignment between the cambium of the chip bud and the cleft created in the </w:t>
            </w:r>
            <w:proofErr w:type="spellStart"/>
            <w:r>
              <w:t>understock</w:t>
            </w:r>
            <w:proofErr w:type="spellEnd"/>
            <w:r>
              <w:t>.  This makes the formation of the callus bridge rapid and strong.  This is not the case in T-</w:t>
            </w:r>
            <w:proofErr w:type="gramStart"/>
            <w:r>
              <w:t>budding  (</w:t>
            </w:r>
            <w:proofErr w:type="gramEnd"/>
            <w:r>
              <w:t>to the right).</w:t>
            </w:r>
          </w:p>
          <w:p w:rsidR="00CA2EF4" w:rsidRDefault="00CA2EF4" w:rsidP="000D1EE1"/>
          <w:p w:rsidR="00CA2EF4" w:rsidRPr="001D3E6D" w:rsidRDefault="00CA2EF4" w:rsidP="000D1EE1">
            <w:r w:rsidRPr="001D3E6D">
              <w:t>T-budding is easier</w:t>
            </w:r>
            <w:r w:rsidRPr="001D3E6D">
              <w:t xml:space="preserve"> to learn and easier to execute</w:t>
            </w:r>
            <w:r w:rsidRPr="001D3E6D">
              <w:t xml:space="preserve">, but is being replaced by chip budding because chip budding has a higher success (“take”) rate, results in stronger and straighter unions, produces a tree that is more cold hardy, </w:t>
            </w:r>
            <w:r w:rsidR="001D3E6D" w:rsidRPr="001D3E6D">
              <w:t xml:space="preserve">has </w:t>
            </w:r>
            <w:r w:rsidRPr="001D3E6D">
              <w:t>greater uniformity and growth from the bud, and can be executed over a longer season.</w:t>
            </w:r>
          </w:p>
        </w:tc>
      </w:tr>
    </w:tbl>
    <w:p w:rsidR="009A7B43" w:rsidRDefault="009A7B43" w:rsidP="003C2935">
      <w:pPr>
        <w:rPr>
          <w:b/>
        </w:rPr>
      </w:pPr>
    </w:p>
    <w:sectPr w:rsidR="009A7B43" w:rsidSect="00C06D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71494"/>
    <w:multiLevelType w:val="hybridMultilevel"/>
    <w:tmpl w:val="CE0AD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D6"/>
    <w:rsid w:val="0000492F"/>
    <w:rsid w:val="00092A54"/>
    <w:rsid w:val="000B41C2"/>
    <w:rsid w:val="000D1EE1"/>
    <w:rsid w:val="000E352E"/>
    <w:rsid w:val="001036C7"/>
    <w:rsid w:val="001D3E6D"/>
    <w:rsid w:val="003C2935"/>
    <w:rsid w:val="00442DD3"/>
    <w:rsid w:val="0045327F"/>
    <w:rsid w:val="004C5780"/>
    <w:rsid w:val="005A7AEF"/>
    <w:rsid w:val="00700487"/>
    <w:rsid w:val="00862555"/>
    <w:rsid w:val="00873B0F"/>
    <w:rsid w:val="009A7B43"/>
    <w:rsid w:val="00A67370"/>
    <w:rsid w:val="00B15085"/>
    <w:rsid w:val="00B86C38"/>
    <w:rsid w:val="00C06DD6"/>
    <w:rsid w:val="00CA2EF4"/>
    <w:rsid w:val="00CD0319"/>
    <w:rsid w:val="00CD132F"/>
    <w:rsid w:val="00D44C6E"/>
    <w:rsid w:val="00DA3E9F"/>
    <w:rsid w:val="00E006AB"/>
    <w:rsid w:val="00E3587D"/>
    <w:rsid w:val="00F1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2018-08-04T00:25:00Z</cp:lastPrinted>
  <dcterms:created xsi:type="dcterms:W3CDTF">2018-08-04T01:12:00Z</dcterms:created>
  <dcterms:modified xsi:type="dcterms:W3CDTF">2018-08-04T01:12:00Z</dcterms:modified>
</cp:coreProperties>
</file>